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杭州杜特体育策划有限公司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招聘简章</w:t>
      </w:r>
    </w:p>
    <w:p>
      <w:pPr>
        <w:rPr>
          <w:rFonts w:hint="eastAsia" w:ascii="方正粗黑宋简体" w:hAnsi="方正粗黑宋简体" w:eastAsia="方正粗黑宋简体" w:cs="方正粗黑宋简体"/>
          <w:sz w:val="36"/>
          <w:szCs w:val="36"/>
          <w:lang w:val="en-US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一、单位简介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lang w:eastAsia="zh-CN"/>
        </w:rPr>
      </w:pPr>
      <w:r>
        <w:rPr>
          <w:rFonts w:hint="eastAsia"/>
        </w:rPr>
        <w:t>杭州杜特体育是全国青少年儿童篮球培训连锁品牌，于2015年9月11日在杭州半山正式成立杜特体育策划有限公司。目前总公司位于杭州江干区，另有无锡、嘉兴、苏州三家分公司，宁波、合肥已在筹备中。全国在籍学员数量超过35000名，全职专业教练团队达到500人，其中80％均来自于教育学、土木建筑、工学类、装备制造等专业，教学独具特色，秉承“爱与责任同行”教学理念，让更多孩子变得阳光、自信、快乐！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lang w:eastAsia="zh-CN"/>
        </w:rPr>
        <w:t>企业使命：让更多的青少年参与到运动中来。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lang w:eastAsia="zh-CN"/>
        </w:rPr>
        <w:t>企业文化：爱与责任同行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lang w:eastAsia="zh-CN"/>
        </w:rPr>
        <w:t>企业愿景：成为全国领先的体育培训标杆，完善体育行业生态系统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sz w:val="36"/>
          <w:szCs w:val="36"/>
          <w:lang w:val="en-US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招聘对象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篮球教练、课程顾问、助教、行政文员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sz w:val="36"/>
          <w:szCs w:val="36"/>
          <w:lang w:val="en-US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 w:eastAsia="zh-CN"/>
        </w:rPr>
        <w:t>三、</w:t>
      </w: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招聘需求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篮球教练若干人，课程顾问30人，助教20人， 行政文员10人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sz w:val="36"/>
          <w:szCs w:val="36"/>
          <w:lang w:val="en-US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 w:eastAsia="zh-CN"/>
        </w:rPr>
        <w:t>四、</w:t>
      </w: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岗位要求/职责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身高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175以上、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有一定的篮球基本功；不抵触销售；性格开朗，态度积极乐观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方正粗黑宋简体" w:hAnsi="方正粗黑宋简体" w:eastAsia="方正粗黑宋简体" w:cs="方正粗黑宋简体"/>
          <w:sz w:val="36"/>
          <w:szCs w:val="36"/>
          <w:lang w:val="en-US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 w:eastAsia="zh-CN"/>
        </w:rPr>
        <w:t>五、</w:t>
      </w: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薪资待遇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底薪（3000-7000）+全勤+续费提成+课时费+业绩提成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平均薪资7000-12000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方正粗黑宋简体" w:hAnsi="方正粗黑宋简体" w:eastAsia="方正粗黑宋简体" w:cs="方正粗黑宋简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kern w:val="2"/>
          <w:sz w:val="40"/>
          <w:szCs w:val="40"/>
          <w:lang w:val="en-US" w:eastAsia="zh-CN" w:bidi="ar-SA"/>
        </w:rPr>
        <w:t>六、公司福利：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1.社保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2.提供住宿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3.每月一次公司内部篮球比赛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4.每月若干场外部公司篮球交流赛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6.每月公司聚餐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7.不定期团队聚餐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8.各种公司奖励 团队内部奖励福利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粗黑宋简体" w:hAnsi="方正粗黑宋简体" w:eastAsia="方正粗黑宋简体" w:cs="方正粗黑宋简体"/>
          <w:b/>
          <w:bCs/>
          <w:sz w:val="36"/>
          <w:szCs w:val="36"/>
          <w:lang w:val="en-US"/>
        </w:rPr>
        <w:t>、联系方式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廖霓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13634155074（微信同号）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电子邮箱：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1750614840@qq.com</w:t>
      </w:r>
    </w:p>
    <w:p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联系地址：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浙江省杭州市江干区丁桥镇意煌智汇创富中心B幢9楼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0DD6"/>
    <w:rsid w:val="08ED1D1E"/>
    <w:rsid w:val="0EAF480D"/>
    <w:rsid w:val="620F66A9"/>
    <w:rsid w:val="647041FC"/>
    <w:rsid w:val="73AA1C4B"/>
    <w:rsid w:val="76B47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2020-10-15T16:56:00Z</dcterms:created>
  <dc:creator>Xu</dc:creator>
  <cp:lastModifiedBy>余鸿安</cp:lastModifiedBy>
  <dcterms:modified xsi:type="dcterms:W3CDTF">2021-12-24T06:27:13Z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2E764B961B174CB7B0B79ED30D643E16</vt:lpwstr>
  </property>
</Properties>
</file>